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656" w:type="dxa"/>
        <w:tblInd w:w="210" w:type="dxa"/>
        <w:tblLook w:val="04A0" w:firstRow="1" w:lastRow="0" w:firstColumn="1" w:lastColumn="0" w:noHBand="0" w:noVBand="1"/>
      </w:tblPr>
      <w:tblGrid>
        <w:gridCol w:w="1040"/>
        <w:gridCol w:w="3400"/>
        <w:gridCol w:w="1340"/>
        <w:gridCol w:w="1216"/>
        <w:gridCol w:w="1660"/>
      </w:tblGrid>
      <w:tr w:rsidR="0026406F" w:rsidRPr="009A5C72" w:rsidTr="003536FD">
        <w:trPr>
          <w:trHeight w:val="780"/>
        </w:trPr>
        <w:tc>
          <w:tcPr>
            <w:tcW w:w="10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Number</w:t>
            </w:r>
          </w:p>
        </w:tc>
        <w:tc>
          <w:tcPr>
            <w:tcW w:w="34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Term</w:t>
            </w:r>
          </w:p>
        </w:tc>
        <w:tc>
          <w:tcPr>
            <w:tcW w:w="134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P-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12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Benjamini corrected  </w:t>
            </w:r>
            <w:r w:rsidRPr="009A5C7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-value</w:t>
            </w:r>
          </w:p>
        </w:tc>
        <w:tc>
          <w:tcPr>
            <w:tcW w:w="16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Enrichment score</w:t>
            </w:r>
          </w:p>
        </w:tc>
      </w:tr>
      <w:tr w:rsidR="0026406F" w:rsidRPr="009A5C72" w:rsidTr="003536FD">
        <w:trPr>
          <w:trHeight w:val="29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collagen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1.59E-09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1.28E-06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8.80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extracellular matrix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3.57E-07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1.44E-04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6.45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cell adhesion molecule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8.57E-07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2.30E-04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6.07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integrin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1.32E-06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2.65E-04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5.88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growth factor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2.11E-06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3.39E-04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5.68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actin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9.36E-06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1.26E-03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5.03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laminin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2.29E-05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2.63E-03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4.64 </w:t>
            </w:r>
          </w:p>
        </w:tc>
      </w:tr>
      <w:tr w:rsidR="0026406F" w:rsidRPr="009A5C72" w:rsidTr="003536FD">
        <w:trPr>
          <w:trHeight w:val="116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transcriptional activator activity, RNA polymerase II 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br/>
              <w:t>transcription regulatory region sequence-specific DNA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3.17E-05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3.19E-03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4.50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proteoglycan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3.68E-05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3.29E-03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4.43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fibronectin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1.14E-04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9.19E-03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3.94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sulfur compound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1.64E-04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1.20E-02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3.78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insulin-like growth factor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2.41E-04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1.61E-02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3.62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heparin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2.79E-04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1.73E-02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3.55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microfilament motor activity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3.30E-04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1.90E-02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3.48 </w:t>
            </w:r>
          </w:p>
        </w:tc>
      </w:tr>
      <w:tr w:rsidR="0026406F" w:rsidRPr="009A5C72" w:rsidTr="003536FD">
        <w:trPr>
          <w:trHeight w:val="56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extracellular matrix structural constituent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6.42E-04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3.45E-02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3.19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cytokine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7.26E-04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3.51E-02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3.14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glycosaminoglycan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7.41E-04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3.51E-02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3.13 </w:t>
            </w:r>
          </w:p>
        </w:tc>
      </w:tr>
      <w:tr w:rsidR="0026406F" w:rsidRPr="009A5C72" w:rsidTr="003536FD">
        <w:trPr>
          <w:trHeight w:val="280"/>
        </w:trPr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actin filament binding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8.92E-04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3.99E-02</w:t>
            </w: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3.05 </w:t>
            </w:r>
          </w:p>
        </w:tc>
      </w:tr>
      <w:tr w:rsidR="0026406F" w:rsidRPr="009A5C72" w:rsidTr="003536FD">
        <w:trPr>
          <w:trHeight w:val="624"/>
        </w:trPr>
        <w:tc>
          <w:tcPr>
            <w:tcW w:w="8656" w:type="dxa"/>
            <w:gridSpan w:val="5"/>
            <w:vMerge w:val="restar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auto"/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Note: term: the name of GO term; </w:t>
            </w:r>
            <w:r w:rsidRPr="009A5C7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-value: the </w:t>
            </w:r>
            <w:r w:rsidRPr="009A5C7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 value obtained from the significant difference test; enrichment score: the enrichment score of GO, which was accounted by  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lastRenderedPageBreak/>
              <w:t>-log 10(</w:t>
            </w:r>
            <w:r w:rsidRPr="009A5C7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 xml:space="preserve">-value); Benjamini corrected </w:t>
            </w:r>
            <w:r w:rsidRPr="009A5C72">
              <w:rPr>
                <w:rFonts w:ascii="Times New Roman" w:eastAsia="DengXian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>P</w:t>
            </w:r>
            <w:r w:rsidRPr="009A5C72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-value: Benjamini and Hochberg False Discovery Rate (FDR) correction.</w:t>
            </w:r>
          </w:p>
        </w:tc>
      </w:tr>
      <w:tr w:rsidR="0026406F" w:rsidRPr="009A5C72" w:rsidTr="003536FD">
        <w:trPr>
          <w:trHeight w:val="624"/>
        </w:trPr>
        <w:tc>
          <w:tcPr>
            <w:tcW w:w="8656" w:type="dxa"/>
            <w:gridSpan w:val="5"/>
            <w:vMerge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  <w:hideMark/>
          </w:tcPr>
          <w:p w:rsidR="0026406F" w:rsidRPr="009A5C72" w:rsidRDefault="0026406F" w:rsidP="009A5C72">
            <w:pPr>
              <w:widowControl/>
              <w:spacing w:line="360" w:lineRule="auto"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</w:tbl>
    <w:p w:rsidR="00056C25" w:rsidRDefault="00151C1A" w:rsidP="009A5C72">
      <w:pPr>
        <w:spacing w:line="360" w:lineRule="auto"/>
        <w:ind w:leftChars="100" w:left="210"/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Additional file 3</w:t>
      </w:r>
      <w:bookmarkEnd w:id="0"/>
      <w:r w:rsidR="00056C25" w:rsidRPr="009A5C72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056C25" w:rsidRPr="009A5C72">
        <w:rPr>
          <w:rFonts w:ascii="Times New Roman" w:hAnsi="Times New Roman" w:cs="Times New Roman"/>
          <w:sz w:val="24"/>
          <w:szCs w:val="24"/>
        </w:rPr>
        <w:t>The enriched Gene ontology (GO) terms of linked mRNA in the ceRNA network.</w:t>
      </w:r>
    </w:p>
    <w:sectPr w:rsidR="00056C25" w:rsidSect="00E921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34FD" w:rsidRDefault="005834FD" w:rsidP="00BB1B74">
      <w:r>
        <w:separator/>
      </w:r>
    </w:p>
  </w:endnote>
  <w:endnote w:type="continuationSeparator" w:id="0">
    <w:p w:rsidR="005834FD" w:rsidRDefault="005834FD" w:rsidP="00BB1B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34FD" w:rsidRDefault="005834FD" w:rsidP="00BB1B74">
      <w:r>
        <w:separator/>
      </w:r>
    </w:p>
  </w:footnote>
  <w:footnote w:type="continuationSeparator" w:id="0">
    <w:p w:rsidR="005834FD" w:rsidRDefault="005834FD" w:rsidP="00BB1B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4461"/>
    <w:rsid w:val="00056C25"/>
    <w:rsid w:val="00056FA1"/>
    <w:rsid w:val="000B4D31"/>
    <w:rsid w:val="00133C1F"/>
    <w:rsid w:val="00151C1A"/>
    <w:rsid w:val="00242A87"/>
    <w:rsid w:val="0026406F"/>
    <w:rsid w:val="002B6536"/>
    <w:rsid w:val="003536FD"/>
    <w:rsid w:val="00361ECE"/>
    <w:rsid w:val="003D0E40"/>
    <w:rsid w:val="00475A28"/>
    <w:rsid w:val="00544461"/>
    <w:rsid w:val="005646D8"/>
    <w:rsid w:val="005834FD"/>
    <w:rsid w:val="00627801"/>
    <w:rsid w:val="00781161"/>
    <w:rsid w:val="0082075C"/>
    <w:rsid w:val="008920F9"/>
    <w:rsid w:val="009216B3"/>
    <w:rsid w:val="009A5C72"/>
    <w:rsid w:val="00A13558"/>
    <w:rsid w:val="00A40BD3"/>
    <w:rsid w:val="00AB0E5C"/>
    <w:rsid w:val="00BB1B74"/>
    <w:rsid w:val="00BF3581"/>
    <w:rsid w:val="00C247A7"/>
    <w:rsid w:val="00C45630"/>
    <w:rsid w:val="00E9210F"/>
    <w:rsid w:val="00E925BB"/>
    <w:rsid w:val="00F051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E20123-EBB4-40BD-82C3-B4A7A670B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C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1B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B1B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B1B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B1B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802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78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4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8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0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EEE9B6-72D9-406A-B1CD-D0CEB6EF6C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217</Words>
  <Characters>1240</Characters>
  <Application>Microsoft Office Word</Application>
  <DocSecurity>0</DocSecurity>
  <Lines>10</Lines>
  <Paragraphs>2</Paragraphs>
  <ScaleCrop>false</ScaleCrop>
  <Company/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殷 俊豪</dc:creator>
  <cp:keywords/>
  <dc:description/>
  <cp:lastModifiedBy>殷 俊豪</cp:lastModifiedBy>
  <cp:revision>2</cp:revision>
  <dcterms:created xsi:type="dcterms:W3CDTF">2020-01-29T06:22:00Z</dcterms:created>
  <dcterms:modified xsi:type="dcterms:W3CDTF">2020-01-29T06:22:00Z</dcterms:modified>
</cp:coreProperties>
</file>